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D6A7" w14:textId="77777777" w:rsidR="00676A2F" w:rsidRDefault="00676A2F">
      <w:pPr>
        <w:rPr>
          <w:rFonts w:ascii="Garamond" w:hAnsi="Garamond" w:cs="Arial"/>
          <w:sz w:val="20"/>
        </w:rPr>
      </w:pPr>
    </w:p>
    <w:tbl>
      <w:tblPr>
        <w:tblW w:w="11104" w:type="dxa"/>
        <w:shd w:val="clear" w:color="auto" w:fill="F4B083"/>
        <w:tblLook w:val="04A0" w:firstRow="1" w:lastRow="0" w:firstColumn="1" w:lastColumn="0" w:noHBand="0" w:noVBand="1"/>
      </w:tblPr>
      <w:tblGrid>
        <w:gridCol w:w="1530"/>
        <w:gridCol w:w="4230"/>
        <w:gridCol w:w="1890"/>
        <w:gridCol w:w="3454"/>
      </w:tblGrid>
      <w:tr w:rsidR="00F60828" w:rsidRPr="00A54366" w14:paraId="477FD1B6" w14:textId="77777777" w:rsidTr="003A776F">
        <w:trPr>
          <w:trHeight w:val="420"/>
        </w:trPr>
        <w:tc>
          <w:tcPr>
            <w:tcW w:w="1530" w:type="dxa"/>
            <w:tcBorders>
              <w:top w:val="nil"/>
              <w:left w:val="nil"/>
              <w:bottom w:val="nil"/>
              <w:right w:val="nil"/>
            </w:tcBorders>
            <w:shd w:val="clear" w:color="auto" w:fill="F4B083"/>
            <w:noWrap/>
            <w:vAlign w:val="center"/>
            <w:hideMark/>
          </w:tcPr>
          <w:p w14:paraId="52A5BF2D" w14:textId="77777777" w:rsidR="00F60828" w:rsidRPr="00CF6E4D" w:rsidRDefault="00F60828">
            <w:pPr>
              <w:rPr>
                <w:rFonts w:ascii="Garamond" w:hAnsi="Garamond"/>
                <w:b/>
                <w:bCs/>
                <w:sz w:val="32"/>
                <w:szCs w:val="32"/>
              </w:rPr>
            </w:pPr>
            <w:r w:rsidRPr="00CF6E4D">
              <w:rPr>
                <w:rFonts w:ascii="Garamond" w:hAnsi="Garamond"/>
                <w:b/>
                <w:bCs/>
                <w:sz w:val="32"/>
                <w:szCs w:val="32"/>
              </w:rPr>
              <w:t>Job Title:</w:t>
            </w:r>
          </w:p>
        </w:tc>
        <w:tc>
          <w:tcPr>
            <w:tcW w:w="4230" w:type="dxa"/>
            <w:tcBorders>
              <w:top w:val="nil"/>
              <w:left w:val="nil"/>
              <w:bottom w:val="nil"/>
              <w:right w:val="nil"/>
            </w:tcBorders>
            <w:shd w:val="clear" w:color="auto" w:fill="F4B083"/>
            <w:noWrap/>
            <w:vAlign w:val="center"/>
            <w:hideMark/>
          </w:tcPr>
          <w:p w14:paraId="3BA3FA83" w14:textId="433CACD3" w:rsidR="00F60828" w:rsidRPr="003A776F" w:rsidRDefault="003E7CFC" w:rsidP="00A54366">
            <w:pPr>
              <w:rPr>
                <w:rFonts w:ascii="Garamond" w:hAnsi="Garamond"/>
                <w:b/>
                <w:i/>
                <w:iCs/>
                <w:color w:val="FFFFFF" w:themeColor="background1"/>
                <w:sz w:val="28"/>
                <w:szCs w:val="28"/>
              </w:rPr>
            </w:pPr>
            <w:r>
              <w:rPr>
                <w:rFonts w:ascii="Garamond" w:hAnsi="Garamond"/>
                <w:b/>
                <w:i/>
                <w:iCs/>
                <w:color w:val="FFFFFF" w:themeColor="background1"/>
                <w:sz w:val="28"/>
                <w:szCs w:val="28"/>
              </w:rPr>
              <w:t>Estimator</w:t>
            </w:r>
          </w:p>
        </w:tc>
        <w:tc>
          <w:tcPr>
            <w:tcW w:w="1890" w:type="dxa"/>
            <w:tcBorders>
              <w:top w:val="nil"/>
              <w:left w:val="nil"/>
              <w:bottom w:val="nil"/>
              <w:right w:val="nil"/>
            </w:tcBorders>
            <w:shd w:val="clear" w:color="auto" w:fill="F4B083"/>
            <w:noWrap/>
            <w:vAlign w:val="center"/>
            <w:hideMark/>
          </w:tcPr>
          <w:p w14:paraId="1CCE5347" w14:textId="77777777" w:rsidR="00F60828" w:rsidRPr="00CF6E4D" w:rsidRDefault="00F60828">
            <w:pPr>
              <w:rPr>
                <w:rFonts w:ascii="Garamond" w:hAnsi="Garamond"/>
                <w:b/>
                <w:bCs/>
                <w:sz w:val="32"/>
                <w:szCs w:val="32"/>
              </w:rPr>
            </w:pPr>
            <w:r w:rsidRPr="00CF6E4D">
              <w:rPr>
                <w:rFonts w:ascii="Garamond" w:hAnsi="Garamond"/>
                <w:b/>
                <w:bCs/>
                <w:sz w:val="32"/>
                <w:szCs w:val="32"/>
              </w:rPr>
              <w:t>Reports To:</w:t>
            </w:r>
          </w:p>
        </w:tc>
        <w:tc>
          <w:tcPr>
            <w:tcW w:w="3454" w:type="dxa"/>
            <w:tcBorders>
              <w:top w:val="nil"/>
              <w:left w:val="nil"/>
              <w:bottom w:val="nil"/>
              <w:right w:val="nil"/>
            </w:tcBorders>
            <w:shd w:val="clear" w:color="auto" w:fill="F4B083"/>
            <w:noWrap/>
            <w:vAlign w:val="center"/>
            <w:hideMark/>
          </w:tcPr>
          <w:p w14:paraId="325D7C8C" w14:textId="7717007A" w:rsidR="00F60828" w:rsidRPr="003A776F" w:rsidRDefault="00AB3F38">
            <w:pPr>
              <w:rPr>
                <w:rFonts w:ascii="Garamond" w:hAnsi="Garamond"/>
                <w:b/>
                <w:i/>
                <w:iCs/>
                <w:color w:val="FFFFFF" w:themeColor="background1"/>
                <w:sz w:val="28"/>
                <w:szCs w:val="28"/>
              </w:rPr>
            </w:pPr>
            <w:r w:rsidRPr="00A54366">
              <w:rPr>
                <w:rFonts w:ascii="Garamond" w:hAnsi="Garamond"/>
                <w:bCs/>
                <w:i/>
                <w:iCs/>
                <w:sz w:val="32"/>
                <w:szCs w:val="32"/>
              </w:rPr>
              <w:t xml:space="preserve"> </w:t>
            </w:r>
            <w:r w:rsidR="003E7CFC">
              <w:rPr>
                <w:rFonts w:ascii="Garamond" w:hAnsi="Garamond"/>
                <w:b/>
                <w:bCs/>
                <w:i/>
                <w:iCs/>
                <w:color w:val="FFFFFF" w:themeColor="background1"/>
                <w:sz w:val="28"/>
                <w:szCs w:val="28"/>
              </w:rPr>
              <w:t>Operations</w:t>
            </w:r>
          </w:p>
        </w:tc>
      </w:tr>
    </w:tbl>
    <w:p w14:paraId="0D9D1E91" w14:textId="77777777" w:rsidR="002D7AE4" w:rsidRDefault="002D7AE4">
      <w:pPr>
        <w:rPr>
          <w:rFonts w:ascii="Garamond" w:hAnsi="Garamond" w:cs="Arial"/>
          <w:sz w:val="18"/>
          <w:szCs w:val="18"/>
        </w:rPr>
      </w:pPr>
    </w:p>
    <w:p w14:paraId="5FAA6648" w14:textId="77777777" w:rsidR="00676A2F" w:rsidRPr="000129FE" w:rsidRDefault="00676A2F">
      <w:pPr>
        <w:rPr>
          <w:rFonts w:ascii="Garamond" w:hAnsi="Garamond" w:cs="Arial"/>
          <w:sz w:val="18"/>
          <w:szCs w:val="18"/>
        </w:rPr>
      </w:pPr>
    </w:p>
    <w:p w14:paraId="2722CE8B" w14:textId="77777777" w:rsidR="002D7AE4" w:rsidRPr="00676A2F" w:rsidRDefault="002D7AE4">
      <w:pPr>
        <w:shd w:val="clear" w:color="auto" w:fill="E0E0E0"/>
        <w:rPr>
          <w:rFonts w:ascii="Garamond" w:hAnsi="Garamond" w:cs="Arial"/>
          <w:b/>
          <w:sz w:val="28"/>
          <w:szCs w:val="28"/>
        </w:rPr>
      </w:pPr>
      <w:r w:rsidRPr="002A54F9">
        <w:rPr>
          <w:rFonts w:ascii="Garamond" w:hAnsi="Garamond" w:cs="Arial"/>
          <w:b/>
          <w:sz w:val="28"/>
          <w:szCs w:val="28"/>
        </w:rPr>
        <w:t>Job purpose</w:t>
      </w:r>
    </w:p>
    <w:p w14:paraId="7D5A8408" w14:textId="77777777" w:rsidR="00A54366" w:rsidRDefault="00A54366" w:rsidP="0075075B">
      <w:pPr>
        <w:tabs>
          <w:tab w:val="left" w:pos="360"/>
        </w:tabs>
        <w:rPr>
          <w:rFonts w:ascii="Garamond" w:hAnsi="Garamond" w:cs="Arial"/>
        </w:rPr>
      </w:pPr>
    </w:p>
    <w:p w14:paraId="2C9F35BC" w14:textId="79F36F79" w:rsidR="009401C1" w:rsidRDefault="00352E29" w:rsidP="00D21DA2">
      <w:pPr>
        <w:tabs>
          <w:tab w:val="left" w:pos="360"/>
        </w:tabs>
        <w:rPr>
          <w:rFonts w:ascii="Garamond" w:hAnsi="Garamond" w:cs="Arial"/>
        </w:rPr>
      </w:pPr>
      <w:r>
        <w:rPr>
          <w:rFonts w:ascii="Garamond" w:hAnsi="Garamond" w:cs="Arial"/>
        </w:rPr>
        <w:t>The Estimator</w:t>
      </w:r>
      <w:r w:rsidR="00D21DA2">
        <w:rPr>
          <w:rFonts w:ascii="Garamond" w:hAnsi="Garamond" w:cs="Arial"/>
        </w:rPr>
        <w:t xml:space="preserve"> roll </w:t>
      </w:r>
      <w:r w:rsidR="003E7CFC">
        <w:rPr>
          <w:rFonts w:ascii="Garamond" w:hAnsi="Garamond" w:cs="Arial"/>
        </w:rPr>
        <w:t>works with Operations to estimated earthwork, underground utility and structural concrete bids for residential and commercial projects.</w:t>
      </w:r>
      <w:r w:rsidR="0096035D">
        <w:rPr>
          <w:rFonts w:ascii="Garamond" w:hAnsi="Garamond" w:cs="Arial"/>
        </w:rPr>
        <w:t xml:space="preserve">  </w:t>
      </w:r>
    </w:p>
    <w:p w14:paraId="67DED4C9" w14:textId="6A96228C" w:rsidR="0096035D" w:rsidRDefault="0096035D" w:rsidP="00D21DA2">
      <w:pPr>
        <w:tabs>
          <w:tab w:val="left" w:pos="360"/>
        </w:tabs>
        <w:rPr>
          <w:rFonts w:ascii="Garamond" w:hAnsi="Garamond" w:cs="Arial"/>
        </w:rPr>
      </w:pPr>
    </w:p>
    <w:p w14:paraId="61C4909C" w14:textId="77777777" w:rsidR="0096035D" w:rsidRDefault="0096035D" w:rsidP="0096035D">
      <w:pPr>
        <w:tabs>
          <w:tab w:val="left" w:pos="360"/>
        </w:tabs>
        <w:rPr>
          <w:rFonts w:ascii="Garamond" w:hAnsi="Garamond" w:cs="Arial"/>
        </w:rPr>
      </w:pPr>
    </w:p>
    <w:p w14:paraId="4CECA1E3" w14:textId="391F767A" w:rsidR="0096035D" w:rsidRPr="00676A2F" w:rsidRDefault="0096035D" w:rsidP="0096035D">
      <w:pPr>
        <w:shd w:val="clear" w:color="auto" w:fill="E0E0E0"/>
        <w:rPr>
          <w:rFonts w:ascii="Garamond" w:hAnsi="Garamond" w:cs="Arial"/>
          <w:b/>
          <w:sz w:val="28"/>
          <w:szCs w:val="28"/>
        </w:rPr>
      </w:pPr>
      <w:r>
        <w:rPr>
          <w:rFonts w:ascii="Garamond" w:hAnsi="Garamond" w:cs="Arial"/>
          <w:b/>
          <w:sz w:val="28"/>
          <w:szCs w:val="28"/>
        </w:rPr>
        <w:t>Essential Duties and Responsibilities</w:t>
      </w:r>
    </w:p>
    <w:p w14:paraId="2D0B6CEA" w14:textId="00111AC3" w:rsidR="0096035D"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Attend pre-bid meetings and/or site visits</w:t>
      </w:r>
    </w:p>
    <w:p w14:paraId="179940F5" w14:textId="2F7DEC90"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Review and understand all project related documents, bid requests, plans, specifications and other related bid documents</w:t>
      </w:r>
    </w:p>
    <w:p w14:paraId="0CE91088" w14:textId="0C02A1CA"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Identify scope of work requirements</w:t>
      </w:r>
    </w:p>
    <w:p w14:paraId="1545ED9F" w14:textId="2D390A62"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Receive and evaluate subcontractor and vendor proposals/bids</w:t>
      </w:r>
    </w:p>
    <w:p w14:paraId="005025FA" w14:textId="5C3F1603"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Produce accurate and timely quantity takeoffs and cost estimates</w:t>
      </w:r>
    </w:p>
    <w:p w14:paraId="7B3C653A" w14:textId="2B3C69DB"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Prepare earthwork calculations including stripping and cut and fill volumes</w:t>
      </w:r>
    </w:p>
    <w:p w14:paraId="76C33666" w14:textId="1072937F"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Review and maintain historical pricing data</w:t>
      </w:r>
    </w:p>
    <w:p w14:paraId="1691375F" w14:textId="727C1770" w:rsidR="00352E29" w:rsidRDefault="00352E29" w:rsidP="0096035D">
      <w:pPr>
        <w:numPr>
          <w:ilvl w:val="0"/>
          <w:numId w:val="22"/>
        </w:numPr>
        <w:spacing w:after="200" w:line="276" w:lineRule="auto"/>
        <w:contextualSpacing/>
        <w:rPr>
          <w:rFonts w:ascii="Garamond" w:eastAsia="Calibri" w:hAnsi="Garamond"/>
        </w:rPr>
      </w:pPr>
      <w:r>
        <w:rPr>
          <w:rFonts w:ascii="Garamond" w:eastAsia="Calibri" w:hAnsi="Garamond"/>
        </w:rPr>
        <w:t>Prepare project schedules</w:t>
      </w:r>
    </w:p>
    <w:p w14:paraId="1D9C1B0D" w14:textId="557A95D3" w:rsidR="008838BE" w:rsidRDefault="008838BE" w:rsidP="0096035D">
      <w:pPr>
        <w:numPr>
          <w:ilvl w:val="0"/>
          <w:numId w:val="22"/>
        </w:numPr>
        <w:spacing w:after="200" w:line="276" w:lineRule="auto"/>
        <w:contextualSpacing/>
        <w:rPr>
          <w:rFonts w:ascii="Garamond" w:eastAsia="Calibri" w:hAnsi="Garamond"/>
        </w:rPr>
      </w:pPr>
      <w:r>
        <w:rPr>
          <w:rFonts w:ascii="Garamond" w:eastAsia="Calibri" w:hAnsi="Garamond"/>
        </w:rPr>
        <w:t>Prepare final bid proposal and required bid documents for submittal to the client</w:t>
      </w:r>
    </w:p>
    <w:p w14:paraId="63019498" w14:textId="0276948A" w:rsidR="008838BE" w:rsidRDefault="008838BE" w:rsidP="008838BE">
      <w:pPr>
        <w:numPr>
          <w:ilvl w:val="0"/>
          <w:numId w:val="22"/>
        </w:numPr>
        <w:spacing w:after="200" w:line="276" w:lineRule="auto"/>
        <w:contextualSpacing/>
        <w:rPr>
          <w:rFonts w:ascii="Garamond" w:eastAsia="Calibri" w:hAnsi="Garamond"/>
        </w:rPr>
      </w:pPr>
      <w:r>
        <w:rPr>
          <w:rFonts w:ascii="Garamond" w:eastAsia="Calibri" w:hAnsi="Garamond"/>
        </w:rPr>
        <w:t>Responsible for Project and Estimation data entry into HCSS Heavy Bid</w:t>
      </w:r>
      <w:r w:rsidR="00AF1C63">
        <w:rPr>
          <w:rFonts w:ascii="Garamond" w:eastAsia="Calibri" w:hAnsi="Garamond"/>
        </w:rPr>
        <w:t>/QB Premier</w:t>
      </w:r>
    </w:p>
    <w:p w14:paraId="74D53B3F" w14:textId="644A18C6" w:rsidR="00F90174" w:rsidRPr="008838BE" w:rsidRDefault="008838BE" w:rsidP="00232246">
      <w:pPr>
        <w:numPr>
          <w:ilvl w:val="0"/>
          <w:numId w:val="22"/>
        </w:numPr>
        <w:spacing w:after="200" w:line="276" w:lineRule="auto"/>
        <w:contextualSpacing/>
        <w:rPr>
          <w:rFonts w:ascii="Garamond" w:hAnsi="Garamond" w:cs="Arial"/>
        </w:rPr>
      </w:pPr>
      <w:r w:rsidRPr="008838BE">
        <w:rPr>
          <w:rFonts w:ascii="Garamond" w:eastAsia="Calibri" w:hAnsi="Garamond"/>
        </w:rPr>
        <w:t>Assists Project Managers with submittals, as-builts, change orders and progress billings.</w:t>
      </w:r>
    </w:p>
    <w:p w14:paraId="74B55B90" w14:textId="77777777" w:rsidR="00F90174" w:rsidRDefault="00F90174" w:rsidP="00D21DA2">
      <w:pPr>
        <w:tabs>
          <w:tab w:val="left" w:pos="360"/>
        </w:tabs>
        <w:rPr>
          <w:rFonts w:ascii="Garamond" w:hAnsi="Garamond" w:cs="Arial"/>
        </w:rPr>
      </w:pPr>
    </w:p>
    <w:p w14:paraId="21CE39F6" w14:textId="77777777" w:rsidR="00663019" w:rsidRPr="00676A2F" w:rsidRDefault="00663019" w:rsidP="00663019">
      <w:pPr>
        <w:tabs>
          <w:tab w:val="left" w:pos="0"/>
        </w:tabs>
        <w:ind w:left="360"/>
        <w:rPr>
          <w:rFonts w:ascii="Garamond" w:hAnsi="Garamond" w:cs="Arial"/>
        </w:rPr>
      </w:pPr>
    </w:p>
    <w:p w14:paraId="7F924D2F" w14:textId="77777777" w:rsidR="002D7AE4" w:rsidRPr="00735B5D" w:rsidRDefault="002D7AE4">
      <w:pPr>
        <w:shd w:val="clear" w:color="auto" w:fill="E0E0E0"/>
        <w:rPr>
          <w:rFonts w:ascii="Garamond" w:hAnsi="Garamond" w:cs="Arial"/>
          <w:b/>
          <w:sz w:val="28"/>
          <w:szCs w:val="28"/>
        </w:rPr>
      </w:pPr>
      <w:r w:rsidRPr="00735B5D">
        <w:rPr>
          <w:rFonts w:ascii="Garamond" w:hAnsi="Garamond" w:cs="Arial"/>
          <w:b/>
          <w:sz w:val="28"/>
          <w:szCs w:val="28"/>
        </w:rPr>
        <w:t>Qualifications</w:t>
      </w:r>
    </w:p>
    <w:p w14:paraId="2AA7F478" w14:textId="77777777" w:rsidR="003C25E6" w:rsidRDefault="003C25E6" w:rsidP="003C25E6">
      <w:pPr>
        <w:rPr>
          <w:rFonts w:ascii="Garamond" w:hAnsi="Garamond" w:cs="Arial"/>
        </w:rPr>
      </w:pPr>
    </w:p>
    <w:p w14:paraId="085A64C2" w14:textId="77777777" w:rsidR="00C97F2B" w:rsidRPr="00C97F2B" w:rsidRDefault="00C97F2B" w:rsidP="00C97F2B">
      <w:pPr>
        <w:rPr>
          <w:rFonts w:ascii="Garamond" w:hAnsi="Garamond" w:cs="Arial"/>
          <w:b/>
          <w:bCs/>
        </w:rPr>
      </w:pPr>
      <w:r w:rsidRPr="00C97F2B">
        <w:rPr>
          <w:rFonts w:ascii="Garamond" w:hAnsi="Garamond" w:cs="Arial"/>
          <w:b/>
          <w:bCs/>
          <w:u w:val="single"/>
        </w:rPr>
        <w:t>Education/Experience:</w:t>
      </w:r>
      <w:r w:rsidRPr="00C97F2B">
        <w:rPr>
          <w:rFonts w:ascii="Garamond" w:hAnsi="Garamond" w:cs="Arial"/>
          <w:b/>
          <w:bCs/>
        </w:rPr>
        <w:t xml:space="preserve">  </w:t>
      </w:r>
    </w:p>
    <w:p w14:paraId="320A8F57" w14:textId="778DA4A2" w:rsidR="0050643C" w:rsidRDefault="0050643C" w:rsidP="006F22AD">
      <w:pPr>
        <w:numPr>
          <w:ilvl w:val="0"/>
          <w:numId w:val="19"/>
        </w:numPr>
        <w:rPr>
          <w:rFonts w:ascii="Garamond" w:hAnsi="Garamond" w:cs="Arial"/>
        </w:rPr>
      </w:pPr>
      <w:r>
        <w:rPr>
          <w:rFonts w:ascii="Garamond" w:hAnsi="Garamond" w:cs="Arial"/>
        </w:rPr>
        <w:t>Bachelor’s degree in Civil Engineering, Construction Management or an equivalent degree or equivalent work experience.</w:t>
      </w:r>
    </w:p>
    <w:p w14:paraId="51E8D942" w14:textId="45839568" w:rsidR="00AF1C63" w:rsidRPr="00AF1C63" w:rsidRDefault="008838BE" w:rsidP="00AF1C63">
      <w:pPr>
        <w:numPr>
          <w:ilvl w:val="0"/>
          <w:numId w:val="19"/>
        </w:numPr>
        <w:rPr>
          <w:rFonts w:ascii="Garamond" w:hAnsi="Garamond" w:cs="Arial"/>
        </w:rPr>
      </w:pPr>
      <w:r>
        <w:rPr>
          <w:rFonts w:ascii="Garamond" w:hAnsi="Garamond" w:cs="Arial"/>
        </w:rPr>
        <w:t>Three (3) or more years’ experience in construction estimating</w:t>
      </w:r>
    </w:p>
    <w:p w14:paraId="050D3992" w14:textId="49264904" w:rsidR="0050643C" w:rsidRPr="0050643C" w:rsidRDefault="0050643C" w:rsidP="0050643C">
      <w:pPr>
        <w:numPr>
          <w:ilvl w:val="0"/>
          <w:numId w:val="19"/>
        </w:numPr>
        <w:rPr>
          <w:rFonts w:ascii="Garamond" w:hAnsi="Garamond" w:cs="Arial"/>
        </w:rPr>
      </w:pPr>
      <w:r>
        <w:rPr>
          <w:rFonts w:ascii="Garamond" w:hAnsi="Garamond" w:cs="Arial"/>
        </w:rPr>
        <w:t>Education</w:t>
      </w:r>
      <w:r w:rsidR="00AF1C63">
        <w:rPr>
          <w:rFonts w:ascii="Garamond" w:hAnsi="Garamond" w:cs="Arial"/>
        </w:rPr>
        <w:t xml:space="preserve"> or hands on experience</w:t>
      </w:r>
      <w:r>
        <w:rPr>
          <w:rFonts w:ascii="Garamond" w:hAnsi="Garamond" w:cs="Arial"/>
        </w:rPr>
        <w:t xml:space="preserve"> in materials</w:t>
      </w:r>
      <w:r w:rsidR="00AF1C63">
        <w:rPr>
          <w:rFonts w:ascii="Garamond" w:hAnsi="Garamond" w:cs="Arial"/>
        </w:rPr>
        <w:t>,</w:t>
      </w:r>
      <w:r>
        <w:rPr>
          <w:rFonts w:ascii="Garamond" w:hAnsi="Garamond" w:cs="Arial"/>
        </w:rPr>
        <w:t xml:space="preserve"> methods of construction</w:t>
      </w:r>
      <w:r w:rsidR="00AF1C63">
        <w:rPr>
          <w:rFonts w:ascii="Garamond" w:hAnsi="Garamond" w:cs="Arial"/>
        </w:rPr>
        <w:t xml:space="preserve"> and costs associated  </w:t>
      </w:r>
    </w:p>
    <w:p w14:paraId="6B06DACD" w14:textId="77777777" w:rsidR="003C25E6" w:rsidRPr="003C25E6" w:rsidRDefault="003C25E6" w:rsidP="003C25E6">
      <w:pPr>
        <w:rPr>
          <w:rFonts w:ascii="Garamond" w:hAnsi="Garamond" w:cs="Arial"/>
        </w:rPr>
      </w:pPr>
    </w:p>
    <w:p w14:paraId="6EDB976B" w14:textId="44B9408C" w:rsidR="00654CF3" w:rsidRDefault="006F22AD" w:rsidP="00654CF3">
      <w:pPr>
        <w:rPr>
          <w:rFonts w:ascii="Garamond" w:hAnsi="Garamond" w:cs="Arial"/>
          <w:b/>
          <w:bCs/>
          <w:u w:val="single"/>
        </w:rPr>
      </w:pPr>
      <w:r>
        <w:rPr>
          <w:rFonts w:ascii="Garamond" w:hAnsi="Garamond" w:cs="Arial"/>
          <w:b/>
          <w:bCs/>
          <w:u w:val="single"/>
        </w:rPr>
        <w:t>Competencies</w:t>
      </w:r>
    </w:p>
    <w:p w14:paraId="1276191C" w14:textId="77777777" w:rsidR="001A6D07" w:rsidRDefault="001A6D07" w:rsidP="001A6D07">
      <w:pPr>
        <w:numPr>
          <w:ilvl w:val="0"/>
          <w:numId w:val="18"/>
        </w:numPr>
        <w:rPr>
          <w:rFonts w:ascii="Garamond" w:hAnsi="Garamond" w:cs="Arial"/>
        </w:rPr>
      </w:pPr>
      <w:r>
        <w:rPr>
          <w:rFonts w:ascii="Garamond" w:hAnsi="Garamond" w:cs="Arial"/>
        </w:rPr>
        <w:t>Ability to understand and read with high proficiency construction blueprints including civil/structural plans, profile views, elevations and details</w:t>
      </w:r>
    </w:p>
    <w:p w14:paraId="57AE0240" w14:textId="77777777" w:rsidR="001A6D07" w:rsidRPr="00415B19" w:rsidRDefault="001A6D07" w:rsidP="001A6D07">
      <w:pPr>
        <w:numPr>
          <w:ilvl w:val="0"/>
          <w:numId w:val="18"/>
        </w:numPr>
        <w:rPr>
          <w:rFonts w:ascii="Garamond" w:hAnsi="Garamond" w:cs="Arial"/>
        </w:rPr>
      </w:pPr>
      <w:r w:rsidRPr="00415B19">
        <w:rPr>
          <w:rFonts w:ascii="Garamond" w:hAnsi="Garamond" w:cs="Arial"/>
        </w:rPr>
        <w:t xml:space="preserve">Proficient in Microsoft Office Suite (excel, word and outlook), Bluebeam, Microsoft Project, HCSS Heavy Bid, InSite Sitework and CAD software </w:t>
      </w:r>
    </w:p>
    <w:p w14:paraId="48983E70" w14:textId="5CCC003C" w:rsidR="00415B19" w:rsidRDefault="00415B19" w:rsidP="00415B19">
      <w:pPr>
        <w:numPr>
          <w:ilvl w:val="0"/>
          <w:numId w:val="18"/>
        </w:numPr>
        <w:rPr>
          <w:rFonts w:ascii="Garamond" w:hAnsi="Garamond" w:cs="Arial"/>
        </w:rPr>
      </w:pPr>
      <w:r>
        <w:rPr>
          <w:rFonts w:ascii="Garamond" w:hAnsi="Garamond" w:cs="Arial"/>
        </w:rPr>
        <w:t>High ability to</w:t>
      </w:r>
      <w:r>
        <w:rPr>
          <w:rFonts w:ascii="Garamond" w:hAnsi="Garamond" w:cs="Arial"/>
        </w:rPr>
        <w:t xml:space="preserve"> organiz</w:t>
      </w:r>
      <w:r>
        <w:rPr>
          <w:rFonts w:ascii="Garamond" w:hAnsi="Garamond" w:cs="Arial"/>
        </w:rPr>
        <w:t>e</w:t>
      </w:r>
      <w:r>
        <w:rPr>
          <w:rFonts w:ascii="Garamond" w:hAnsi="Garamond" w:cs="Arial"/>
        </w:rPr>
        <w:t xml:space="preserve"> technical data in a neat and accurate method</w:t>
      </w:r>
    </w:p>
    <w:p w14:paraId="1931D936" w14:textId="6B5A690B" w:rsidR="00AF1C63" w:rsidRDefault="00104DE3" w:rsidP="00415B19">
      <w:pPr>
        <w:numPr>
          <w:ilvl w:val="0"/>
          <w:numId w:val="18"/>
        </w:numPr>
        <w:rPr>
          <w:rFonts w:ascii="Garamond" w:hAnsi="Garamond" w:cs="Arial"/>
        </w:rPr>
      </w:pPr>
      <w:r>
        <w:rPr>
          <w:rFonts w:ascii="Garamond" w:hAnsi="Garamond" w:cs="Arial"/>
        </w:rPr>
        <w:t>Strong prioritization of time sensitive tasks, meeting strict deadlines</w:t>
      </w:r>
    </w:p>
    <w:p w14:paraId="2B86992D" w14:textId="1FC10071" w:rsidR="00654CF3" w:rsidRPr="00914239" w:rsidRDefault="00415B19" w:rsidP="00914239">
      <w:pPr>
        <w:numPr>
          <w:ilvl w:val="0"/>
          <w:numId w:val="18"/>
        </w:numPr>
        <w:rPr>
          <w:rFonts w:ascii="Garamond" w:hAnsi="Garamond" w:cs="Arial"/>
        </w:rPr>
      </w:pPr>
      <w:r>
        <w:rPr>
          <w:rFonts w:ascii="Garamond" w:hAnsi="Garamond" w:cs="Arial"/>
        </w:rPr>
        <w:t>Excellent written and verbal communications skills; must be able to work closely with project owners, architects, engineers, vendors and subcontractors</w:t>
      </w:r>
    </w:p>
    <w:p w14:paraId="65AF2C49" w14:textId="77777777" w:rsidR="002D7AE4" w:rsidRPr="00735B5D" w:rsidRDefault="002D7AE4">
      <w:pPr>
        <w:shd w:val="clear" w:color="auto" w:fill="E0E0E0"/>
        <w:rPr>
          <w:rFonts w:ascii="Garamond" w:hAnsi="Garamond" w:cs="Arial"/>
          <w:sz w:val="28"/>
          <w:szCs w:val="28"/>
        </w:rPr>
      </w:pPr>
      <w:r w:rsidRPr="00735B5D">
        <w:rPr>
          <w:rFonts w:ascii="Garamond" w:hAnsi="Garamond" w:cs="Arial"/>
          <w:b/>
          <w:sz w:val="28"/>
          <w:szCs w:val="28"/>
        </w:rPr>
        <w:lastRenderedPageBreak/>
        <w:t xml:space="preserve">Working </w:t>
      </w:r>
      <w:r w:rsidR="003C25E6" w:rsidRPr="00735B5D">
        <w:rPr>
          <w:rFonts w:ascii="Garamond" w:hAnsi="Garamond" w:cs="Arial"/>
          <w:b/>
          <w:sz w:val="28"/>
          <w:szCs w:val="28"/>
        </w:rPr>
        <w:t>Environment</w:t>
      </w:r>
    </w:p>
    <w:p w14:paraId="0C42DDAA" w14:textId="77777777" w:rsidR="00C97F2B" w:rsidRPr="00C97F2B" w:rsidRDefault="00C97F2B" w:rsidP="00C97F2B">
      <w:pPr>
        <w:rPr>
          <w:rFonts w:ascii="Garamond" w:hAnsi="Garamond" w:cs="Arial"/>
        </w:rPr>
      </w:pPr>
      <w:r w:rsidRPr="00C97F2B">
        <w:rPr>
          <w:rFonts w:ascii="Garamond" w:hAnsi="Garamond"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C3E80DF" w14:textId="77777777" w:rsidR="00C97F2B" w:rsidRPr="00C97F2B" w:rsidRDefault="00C97F2B" w:rsidP="00C97F2B">
      <w:pPr>
        <w:rPr>
          <w:rFonts w:ascii="Garamond" w:hAnsi="Garamond" w:cs="Arial"/>
        </w:rPr>
      </w:pPr>
      <w:r w:rsidRPr="00C97F2B">
        <w:rPr>
          <w:rFonts w:ascii="Garamond" w:hAnsi="Garamond" w:cs="Arial"/>
        </w:rPr>
        <w:t xml:space="preserve">While performing the duties of this </w:t>
      </w:r>
      <w:r w:rsidR="00654CF3">
        <w:rPr>
          <w:rFonts w:ascii="Garamond" w:hAnsi="Garamond" w:cs="Arial"/>
        </w:rPr>
        <w:t>j</w:t>
      </w:r>
      <w:r w:rsidRPr="00C97F2B">
        <w:rPr>
          <w:rFonts w:ascii="Garamond" w:hAnsi="Garamond" w:cs="Arial"/>
        </w:rPr>
        <w:t xml:space="preserve">ob, the employee is regularly exposed to outdoor weather conditions. The employee is </w:t>
      </w:r>
      <w:r w:rsidR="00654CF3">
        <w:rPr>
          <w:rFonts w:ascii="Garamond" w:hAnsi="Garamond" w:cs="Arial"/>
        </w:rPr>
        <w:t>may be</w:t>
      </w:r>
      <w:r w:rsidRPr="00C97F2B">
        <w:rPr>
          <w:rFonts w:ascii="Garamond" w:hAnsi="Garamond" w:cs="Arial"/>
        </w:rPr>
        <w:t xml:space="preserve"> exposed to work in high, precarious places</w:t>
      </w:r>
      <w:r w:rsidR="00654CF3">
        <w:rPr>
          <w:rFonts w:ascii="Garamond" w:hAnsi="Garamond" w:cs="Arial"/>
        </w:rPr>
        <w:t xml:space="preserve"> and unleveled working surfaces</w:t>
      </w:r>
      <w:r w:rsidRPr="00C97F2B">
        <w:rPr>
          <w:rFonts w:ascii="Garamond" w:hAnsi="Garamond" w:cs="Arial"/>
        </w:rPr>
        <w:t>. The noise level in the work environment is usually moderate</w:t>
      </w:r>
      <w:r w:rsidR="00654CF3">
        <w:rPr>
          <w:rFonts w:ascii="Garamond" w:hAnsi="Garamond" w:cs="Arial"/>
        </w:rPr>
        <w:t xml:space="preserve"> to loud</w:t>
      </w:r>
      <w:r w:rsidRPr="00C97F2B">
        <w:rPr>
          <w:rFonts w:ascii="Garamond" w:hAnsi="Garamond" w:cs="Arial"/>
        </w:rPr>
        <w:t>.</w:t>
      </w:r>
    </w:p>
    <w:p w14:paraId="04E2DB1C" w14:textId="77777777" w:rsidR="002D7AE4" w:rsidRPr="00676A2F" w:rsidRDefault="002D7AE4">
      <w:pPr>
        <w:rPr>
          <w:rFonts w:ascii="Garamond" w:hAnsi="Garamond" w:cs="Arial"/>
        </w:rPr>
      </w:pPr>
    </w:p>
    <w:p w14:paraId="0DFC6A76" w14:textId="77777777" w:rsidR="002D7AE4" w:rsidRPr="00735B5D" w:rsidRDefault="002D7AE4">
      <w:pPr>
        <w:shd w:val="clear" w:color="auto" w:fill="E0E0E0"/>
        <w:rPr>
          <w:rFonts w:ascii="Garamond" w:hAnsi="Garamond" w:cs="Arial"/>
          <w:b/>
          <w:sz w:val="28"/>
          <w:szCs w:val="28"/>
        </w:rPr>
      </w:pPr>
      <w:r w:rsidRPr="00735B5D">
        <w:rPr>
          <w:rFonts w:ascii="Garamond" w:hAnsi="Garamond" w:cs="Arial"/>
          <w:b/>
          <w:sz w:val="28"/>
          <w:szCs w:val="28"/>
        </w:rPr>
        <w:t>Physical requirements</w:t>
      </w:r>
    </w:p>
    <w:p w14:paraId="51AC0CC1" w14:textId="26D16E36" w:rsidR="00E272B4" w:rsidRDefault="00E272B4" w:rsidP="00E272B4">
      <w:pPr>
        <w:rPr>
          <w:rFonts w:ascii="Garamond" w:hAnsi="Garamond" w:cs="Arial"/>
        </w:rPr>
      </w:pPr>
      <w:r w:rsidRPr="00C477BB">
        <w:rPr>
          <w:rFonts w:ascii="Garamond" w:hAnsi="Garamond" w:cs="Arial"/>
        </w:rPr>
        <w:t xml:space="preserve">The employee must occasionally lift and/or move up to 10 pounds. Specific vision abilities required by this job include close vision and ability to adjust focus. While performing the duties of this job, the employee is regularly required to walk, sit, stand and use hands to finger, handle, or feel objects tools or controls; talk and hear. </w:t>
      </w:r>
      <w:r w:rsidR="00F43591">
        <w:rPr>
          <w:rFonts w:ascii="Garamond" w:hAnsi="Garamond" w:cs="Arial"/>
        </w:rPr>
        <w:t xml:space="preserve">Employee must be able to operate a motor vehicle. </w:t>
      </w:r>
    </w:p>
    <w:p w14:paraId="639C7014" w14:textId="77777777" w:rsidR="003C25E6" w:rsidRPr="00676A2F" w:rsidRDefault="003C25E6">
      <w:pPr>
        <w:rPr>
          <w:rFonts w:ascii="Garamond" w:hAnsi="Garamond" w:cs="Arial"/>
        </w:rPr>
      </w:pPr>
    </w:p>
    <w:p w14:paraId="03849745" w14:textId="77777777" w:rsidR="002D7AE4" w:rsidRPr="00735B5D" w:rsidRDefault="002D7AE4">
      <w:pPr>
        <w:shd w:val="clear" w:color="auto" w:fill="E0E0E0"/>
        <w:rPr>
          <w:rFonts w:ascii="Garamond" w:hAnsi="Garamond" w:cs="Arial"/>
          <w:b/>
          <w:sz w:val="28"/>
          <w:szCs w:val="28"/>
        </w:rPr>
      </w:pPr>
      <w:r w:rsidRPr="00735B5D">
        <w:rPr>
          <w:rFonts w:ascii="Garamond" w:hAnsi="Garamond" w:cs="Arial"/>
          <w:b/>
          <w:sz w:val="28"/>
          <w:szCs w:val="28"/>
        </w:rPr>
        <w:t>Direct reports</w:t>
      </w:r>
    </w:p>
    <w:p w14:paraId="10ABEA0B" w14:textId="77777777" w:rsidR="00C97F2B" w:rsidRPr="00C97F2B" w:rsidRDefault="00C97F2B" w:rsidP="00C97F2B">
      <w:pPr>
        <w:ind w:right="-90"/>
        <w:rPr>
          <w:rFonts w:ascii="Arial" w:hAnsi="Arial" w:cs="Arial"/>
          <w:sz w:val="20"/>
          <w:szCs w:val="20"/>
        </w:rPr>
      </w:pPr>
      <w:r w:rsidRPr="00C97F2B">
        <w:rPr>
          <w:rFonts w:ascii="Arial" w:hAnsi="Arial" w:cs="Arial"/>
          <w:b/>
          <w:sz w:val="20"/>
          <w:szCs w:val="20"/>
        </w:rPr>
        <w:t xml:space="preserve">Supervisory Responsibilities: </w:t>
      </w:r>
      <w:r w:rsidRPr="00C97F2B">
        <w:rPr>
          <w:rFonts w:ascii="Arial" w:hAnsi="Arial" w:cs="Arial"/>
          <w:sz w:val="20"/>
          <w:szCs w:val="20"/>
        </w:rPr>
        <w:t xml:space="preserve">This position does not have supervisory responsibilities.  </w:t>
      </w:r>
    </w:p>
    <w:p w14:paraId="2E3E4F69" w14:textId="77777777" w:rsidR="00C97F2B" w:rsidRPr="00C97F2B" w:rsidRDefault="00C97F2B" w:rsidP="00C97F2B">
      <w:pPr>
        <w:keepNext/>
        <w:ind w:right="-86"/>
        <w:rPr>
          <w:rFonts w:ascii="Arial" w:hAnsi="Arial" w:cs="Arial"/>
          <w:b/>
          <w:sz w:val="20"/>
          <w:szCs w:val="20"/>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920"/>
        <w:gridCol w:w="1840"/>
        <w:gridCol w:w="4050"/>
      </w:tblGrid>
      <w:tr w:rsidR="0037234C" w14:paraId="55344C08" w14:textId="77777777" w:rsidTr="0037234C">
        <w:trPr>
          <w:trHeight w:val="375"/>
        </w:trPr>
        <w:tc>
          <w:tcPr>
            <w:tcW w:w="2260" w:type="dxa"/>
            <w:shd w:val="clear" w:color="auto" w:fill="auto"/>
            <w:noWrap/>
            <w:vAlign w:val="bottom"/>
            <w:hideMark/>
          </w:tcPr>
          <w:p w14:paraId="27793774" w14:textId="77777777" w:rsidR="0037234C" w:rsidRDefault="0037234C">
            <w:pPr>
              <w:rPr>
                <w:rFonts w:ascii="Garamond" w:hAnsi="Garamond"/>
                <w:color w:val="000000"/>
                <w:sz w:val="28"/>
                <w:szCs w:val="28"/>
              </w:rPr>
            </w:pPr>
            <w:r>
              <w:rPr>
                <w:rFonts w:ascii="Garamond" w:hAnsi="Garamond"/>
                <w:color w:val="000000"/>
                <w:sz w:val="28"/>
                <w:szCs w:val="28"/>
              </w:rPr>
              <w:t>Approved by:</w:t>
            </w:r>
          </w:p>
        </w:tc>
        <w:tc>
          <w:tcPr>
            <w:tcW w:w="2920" w:type="dxa"/>
            <w:shd w:val="clear" w:color="auto" w:fill="auto"/>
            <w:noWrap/>
            <w:vAlign w:val="bottom"/>
            <w:hideMark/>
          </w:tcPr>
          <w:p w14:paraId="70511B7A" w14:textId="77777777" w:rsidR="0037234C" w:rsidRDefault="0037234C">
            <w:pPr>
              <w:rPr>
                <w:rFonts w:ascii="Garamond" w:hAnsi="Garamond"/>
                <w:color w:val="000000"/>
                <w:sz w:val="28"/>
                <w:szCs w:val="28"/>
              </w:rPr>
            </w:pPr>
          </w:p>
        </w:tc>
        <w:tc>
          <w:tcPr>
            <w:tcW w:w="1840" w:type="dxa"/>
            <w:shd w:val="clear" w:color="auto" w:fill="auto"/>
            <w:noWrap/>
            <w:vAlign w:val="bottom"/>
            <w:hideMark/>
          </w:tcPr>
          <w:p w14:paraId="72981C51" w14:textId="77777777" w:rsidR="0037234C" w:rsidRDefault="0037234C">
            <w:pPr>
              <w:rPr>
                <w:rFonts w:ascii="Garamond" w:hAnsi="Garamond"/>
                <w:color w:val="000000"/>
                <w:sz w:val="28"/>
                <w:szCs w:val="28"/>
              </w:rPr>
            </w:pPr>
            <w:r>
              <w:rPr>
                <w:rFonts w:ascii="Garamond" w:hAnsi="Garamond"/>
                <w:color w:val="000000"/>
                <w:sz w:val="28"/>
                <w:szCs w:val="28"/>
              </w:rPr>
              <w:t>Signature:</w:t>
            </w:r>
          </w:p>
        </w:tc>
        <w:tc>
          <w:tcPr>
            <w:tcW w:w="4050" w:type="dxa"/>
            <w:shd w:val="clear" w:color="auto" w:fill="auto"/>
            <w:noWrap/>
            <w:vAlign w:val="bottom"/>
            <w:hideMark/>
          </w:tcPr>
          <w:p w14:paraId="50833926" w14:textId="77777777" w:rsidR="0037234C" w:rsidRDefault="0037234C">
            <w:pPr>
              <w:rPr>
                <w:rFonts w:ascii="Garamond" w:hAnsi="Garamond"/>
                <w:color w:val="000000"/>
                <w:sz w:val="28"/>
                <w:szCs w:val="28"/>
              </w:rPr>
            </w:pPr>
          </w:p>
        </w:tc>
      </w:tr>
      <w:tr w:rsidR="0037234C" w14:paraId="7012B389" w14:textId="77777777" w:rsidTr="0037234C">
        <w:trPr>
          <w:trHeight w:val="375"/>
        </w:trPr>
        <w:tc>
          <w:tcPr>
            <w:tcW w:w="2260" w:type="dxa"/>
            <w:shd w:val="clear" w:color="auto" w:fill="auto"/>
            <w:noWrap/>
            <w:vAlign w:val="bottom"/>
            <w:hideMark/>
          </w:tcPr>
          <w:p w14:paraId="5255B7F4" w14:textId="77777777" w:rsidR="0037234C" w:rsidRDefault="0037234C">
            <w:pPr>
              <w:rPr>
                <w:rFonts w:ascii="Garamond" w:hAnsi="Garamond"/>
                <w:color w:val="000000"/>
                <w:sz w:val="28"/>
                <w:szCs w:val="28"/>
              </w:rPr>
            </w:pPr>
            <w:r>
              <w:rPr>
                <w:rFonts w:ascii="Garamond" w:hAnsi="Garamond"/>
                <w:color w:val="000000"/>
                <w:sz w:val="28"/>
                <w:szCs w:val="28"/>
              </w:rPr>
              <w:t>Effective date:</w:t>
            </w:r>
          </w:p>
        </w:tc>
        <w:tc>
          <w:tcPr>
            <w:tcW w:w="2920" w:type="dxa"/>
            <w:shd w:val="clear" w:color="auto" w:fill="auto"/>
            <w:noWrap/>
            <w:vAlign w:val="bottom"/>
            <w:hideMark/>
          </w:tcPr>
          <w:p w14:paraId="3D7EFECE" w14:textId="77777777" w:rsidR="0037234C" w:rsidRDefault="0037234C">
            <w:pPr>
              <w:rPr>
                <w:rFonts w:ascii="Garamond" w:hAnsi="Garamond"/>
                <w:color w:val="000000"/>
                <w:sz w:val="28"/>
                <w:szCs w:val="28"/>
              </w:rPr>
            </w:pPr>
          </w:p>
        </w:tc>
        <w:tc>
          <w:tcPr>
            <w:tcW w:w="1840" w:type="dxa"/>
            <w:shd w:val="clear" w:color="auto" w:fill="auto"/>
            <w:noWrap/>
            <w:vAlign w:val="bottom"/>
            <w:hideMark/>
          </w:tcPr>
          <w:p w14:paraId="4C0205A5" w14:textId="77777777" w:rsidR="0037234C" w:rsidRDefault="0037234C">
            <w:pPr>
              <w:rPr>
                <w:rFonts w:ascii="Garamond" w:hAnsi="Garamond"/>
                <w:color w:val="000000"/>
                <w:sz w:val="28"/>
                <w:szCs w:val="28"/>
              </w:rPr>
            </w:pPr>
            <w:r>
              <w:rPr>
                <w:rFonts w:ascii="Garamond" w:hAnsi="Garamond"/>
                <w:color w:val="000000"/>
                <w:sz w:val="28"/>
                <w:szCs w:val="28"/>
              </w:rPr>
              <w:t>Author:</w:t>
            </w:r>
          </w:p>
        </w:tc>
        <w:tc>
          <w:tcPr>
            <w:tcW w:w="4050" w:type="dxa"/>
            <w:shd w:val="clear" w:color="auto" w:fill="auto"/>
            <w:noWrap/>
            <w:vAlign w:val="bottom"/>
            <w:hideMark/>
          </w:tcPr>
          <w:p w14:paraId="049F587F" w14:textId="77777777" w:rsidR="0037234C" w:rsidRDefault="0037234C">
            <w:pPr>
              <w:rPr>
                <w:rFonts w:ascii="Garamond" w:hAnsi="Garamond"/>
                <w:color w:val="000000"/>
                <w:sz w:val="28"/>
                <w:szCs w:val="28"/>
              </w:rPr>
            </w:pPr>
            <w:r>
              <w:rPr>
                <w:rFonts w:ascii="Garamond" w:hAnsi="Garamond"/>
                <w:sz w:val="28"/>
                <w:szCs w:val="28"/>
              </w:rPr>
              <w:t>Human Resources</w:t>
            </w:r>
          </w:p>
        </w:tc>
      </w:tr>
    </w:tbl>
    <w:p w14:paraId="187E7FD7" w14:textId="77777777" w:rsidR="002D7AE4" w:rsidRPr="001467ED" w:rsidRDefault="002D7AE4" w:rsidP="000129FE">
      <w:pPr>
        <w:rPr>
          <w:rFonts w:ascii="Garamond" w:hAnsi="Garamond" w:cs="Arial"/>
          <w:i/>
          <w:sz w:val="20"/>
        </w:rPr>
      </w:pPr>
    </w:p>
    <w:sectPr w:rsidR="002D7AE4" w:rsidRPr="001467ED" w:rsidSect="002A54F9">
      <w:headerReference w:type="even" r:id="rId11"/>
      <w:headerReference w:type="default" r:id="rId12"/>
      <w:footerReference w:type="default" r:id="rId13"/>
      <w:headerReference w:type="first" r:id="rId14"/>
      <w:pgSz w:w="12240" w:h="15840"/>
      <w:pgMar w:top="1170" w:right="630" w:bottom="630" w:left="630" w:header="450" w:footer="4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7126" w14:textId="77777777" w:rsidR="00FA76DD" w:rsidRDefault="00FA76DD">
      <w:r>
        <w:separator/>
      </w:r>
    </w:p>
  </w:endnote>
  <w:endnote w:type="continuationSeparator" w:id="0">
    <w:p w14:paraId="461BE3CD" w14:textId="77777777" w:rsidR="00FA76DD" w:rsidRDefault="00F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xa Bold">
    <w:altName w:val="Calibri"/>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02C7" w14:textId="73620AEC" w:rsidR="00464864" w:rsidRDefault="00A64A0A">
    <w:pPr>
      <w:pStyle w:val="Footer"/>
    </w:pPr>
    <w:r>
      <w:rPr>
        <w:i/>
      </w:rPr>
      <w:tab/>
    </w:r>
    <w:r>
      <w:rPr>
        <w:i/>
      </w:rPr>
      <w:tab/>
      <w:t xml:space="preserve"> Created: 2/18/2022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45DB" w14:textId="77777777" w:rsidR="00FA76DD" w:rsidRDefault="00FA76DD">
      <w:r>
        <w:separator/>
      </w:r>
    </w:p>
  </w:footnote>
  <w:footnote w:type="continuationSeparator" w:id="0">
    <w:p w14:paraId="331B034B" w14:textId="77777777" w:rsidR="00FA76DD" w:rsidRDefault="00FA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4754" w14:textId="4ECE1425" w:rsidR="002D7AE4" w:rsidRDefault="00654CF3">
    <w:pPr>
      <w:pStyle w:val="Header"/>
    </w:pPr>
    <w:r>
      <w:rPr>
        <w:noProof/>
      </w:rPr>
      <w:drawing>
        <wp:inline distT="0" distB="0" distL="0" distR="0" wp14:anchorId="506453DE" wp14:editId="06DC5C50">
          <wp:extent cx="1371600" cy="1371600"/>
          <wp:effectExtent l="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1CB0" w14:textId="77777777" w:rsidR="002D7AE4" w:rsidRDefault="002D7AE4">
    <w:pPr>
      <w:pStyle w:val="Header"/>
      <w:tabs>
        <w:tab w:val="clear" w:pos="8640"/>
        <w:tab w:val="right" w:pos="9360"/>
      </w:tabs>
      <w:ind w:left="-1260" w:right="-720"/>
      <w:jc w:val="right"/>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E652" w14:textId="0305B1AA" w:rsidR="002D7AE4" w:rsidRDefault="00D21DA2" w:rsidP="0075075B">
    <w:pPr>
      <w:pStyle w:val="Header"/>
      <w:tabs>
        <w:tab w:val="clear" w:pos="8640"/>
        <w:tab w:val="right" w:pos="9360"/>
      </w:tabs>
      <w:ind w:right="-720"/>
      <w:rPr>
        <w:sz w:val="32"/>
      </w:rPr>
    </w:pPr>
    <w:r>
      <w:rPr>
        <w:noProof/>
        <w:sz w:val="32"/>
      </w:rPr>
      <w:drawing>
        <wp:inline distT="0" distB="0" distL="0" distR="0" wp14:anchorId="0C7D8314" wp14:editId="39DDD756">
          <wp:extent cx="1809750" cy="989686"/>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4551" cy="997780"/>
                  </a:xfrm>
                  <a:prstGeom prst="rect">
                    <a:avLst/>
                  </a:prstGeom>
                </pic:spPr>
              </pic:pic>
            </a:graphicData>
          </a:graphic>
        </wp:inline>
      </w:drawing>
    </w:r>
  </w:p>
  <w:p w14:paraId="5119C2B6" w14:textId="77777777" w:rsidR="002D7AE4" w:rsidRPr="00676A2F" w:rsidRDefault="0075075B" w:rsidP="00676A2F">
    <w:pPr>
      <w:pStyle w:val="Header"/>
      <w:tabs>
        <w:tab w:val="clear" w:pos="8640"/>
        <w:tab w:val="right" w:pos="9360"/>
      </w:tabs>
      <w:ind w:left="-1260" w:right="-720" w:firstLine="1170"/>
      <w:rPr>
        <w:sz w:val="32"/>
      </w:rPr>
    </w:pPr>
    <w:r>
      <w:rPr>
        <w:sz w:val="32"/>
      </w:rPr>
      <w:tab/>
    </w:r>
    <w:r w:rsidR="00676A2F">
      <w:rPr>
        <w:sz w:val="32"/>
      </w:rPr>
      <w:tab/>
    </w:r>
    <w:r w:rsidR="00676A2F" w:rsidRPr="006E3569">
      <w:rPr>
        <w:sz w:val="40"/>
        <w:szCs w:val="40"/>
      </w:rPr>
      <w:t xml:space="preserve">           </w:t>
    </w:r>
    <w:r w:rsidR="006E3569">
      <w:rPr>
        <w:sz w:val="40"/>
        <w:szCs w:val="40"/>
      </w:rPr>
      <w:t xml:space="preserve">                   </w:t>
    </w:r>
    <w:r w:rsidR="00676A2F" w:rsidRPr="006E3569">
      <w:rPr>
        <w:sz w:val="40"/>
        <w:szCs w:val="40"/>
      </w:rPr>
      <w:t xml:space="preserve"> </w:t>
    </w:r>
    <w:r w:rsidRPr="006E3569">
      <w:rPr>
        <w:rFonts w:ascii="Nexa Bold" w:hAnsi="Nexa Bold"/>
        <w:b/>
        <w:color w:val="997C55"/>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3254E"/>
    <w:multiLevelType w:val="multilevel"/>
    <w:tmpl w:val="9C4478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13F4F"/>
    <w:multiLevelType w:val="hybridMultilevel"/>
    <w:tmpl w:val="100C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9F7"/>
    <w:multiLevelType w:val="hybridMultilevel"/>
    <w:tmpl w:val="5CEE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82C90"/>
    <w:multiLevelType w:val="hybridMultilevel"/>
    <w:tmpl w:val="E15A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B6BD5"/>
    <w:multiLevelType w:val="hybridMultilevel"/>
    <w:tmpl w:val="2F74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02337"/>
    <w:multiLevelType w:val="hybridMultilevel"/>
    <w:tmpl w:val="1CD6B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0758F"/>
    <w:multiLevelType w:val="hybridMultilevel"/>
    <w:tmpl w:val="916E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D10"/>
    <w:multiLevelType w:val="hybridMultilevel"/>
    <w:tmpl w:val="78AE4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B5653"/>
    <w:multiLevelType w:val="hybridMultilevel"/>
    <w:tmpl w:val="DCB6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0865"/>
    <w:multiLevelType w:val="multilevel"/>
    <w:tmpl w:val="93B4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C2919"/>
    <w:multiLevelType w:val="hybridMultilevel"/>
    <w:tmpl w:val="A48C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94712"/>
    <w:multiLevelType w:val="hybridMultilevel"/>
    <w:tmpl w:val="5CF8F7E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900A8"/>
    <w:multiLevelType w:val="hybridMultilevel"/>
    <w:tmpl w:val="9E8CF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44AFC"/>
    <w:multiLevelType w:val="hybridMultilevel"/>
    <w:tmpl w:val="AEB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51EC0"/>
    <w:multiLevelType w:val="hybridMultilevel"/>
    <w:tmpl w:val="F92A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27FAC"/>
    <w:multiLevelType w:val="hybridMultilevel"/>
    <w:tmpl w:val="5DE4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B7182"/>
    <w:multiLevelType w:val="hybridMultilevel"/>
    <w:tmpl w:val="B92C4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52D6F"/>
    <w:multiLevelType w:val="hybridMultilevel"/>
    <w:tmpl w:val="5088E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331F95"/>
    <w:multiLevelType w:val="hybridMultilevel"/>
    <w:tmpl w:val="80025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0259920">
    <w:abstractNumId w:val="2"/>
  </w:num>
  <w:num w:numId="2" w16cid:durableId="1389112992">
    <w:abstractNumId w:val="0"/>
  </w:num>
  <w:num w:numId="3" w16cid:durableId="1737587280">
    <w:abstractNumId w:val="1"/>
  </w:num>
  <w:num w:numId="4" w16cid:durableId="911963206">
    <w:abstractNumId w:val="12"/>
  </w:num>
  <w:num w:numId="5" w16cid:durableId="605892299">
    <w:abstractNumId w:val="3"/>
  </w:num>
  <w:num w:numId="6" w16cid:durableId="1151213838">
    <w:abstractNumId w:val="4"/>
  </w:num>
  <w:num w:numId="7" w16cid:durableId="544684779">
    <w:abstractNumId w:val="11"/>
  </w:num>
  <w:num w:numId="8" w16cid:durableId="1237595190">
    <w:abstractNumId w:val="14"/>
  </w:num>
  <w:num w:numId="9" w16cid:durableId="1237399877">
    <w:abstractNumId w:val="15"/>
  </w:num>
  <w:num w:numId="10" w16cid:durableId="1794060668">
    <w:abstractNumId w:val="10"/>
  </w:num>
  <w:num w:numId="11" w16cid:durableId="2111464030">
    <w:abstractNumId w:val="20"/>
  </w:num>
  <w:num w:numId="12" w16cid:durableId="291637108">
    <w:abstractNumId w:val="21"/>
  </w:num>
  <w:num w:numId="13" w16cid:durableId="375588137">
    <w:abstractNumId w:val="8"/>
  </w:num>
  <w:num w:numId="14" w16cid:durableId="16391753">
    <w:abstractNumId w:val="13"/>
  </w:num>
  <w:num w:numId="15" w16cid:durableId="634726083">
    <w:abstractNumId w:val="19"/>
  </w:num>
  <w:num w:numId="16" w16cid:durableId="244994396">
    <w:abstractNumId w:val="7"/>
  </w:num>
  <w:num w:numId="17" w16cid:durableId="918179031">
    <w:abstractNumId w:val="6"/>
  </w:num>
  <w:num w:numId="18" w16cid:durableId="1244224885">
    <w:abstractNumId w:val="18"/>
  </w:num>
  <w:num w:numId="19" w16cid:durableId="502626434">
    <w:abstractNumId w:val="5"/>
  </w:num>
  <w:num w:numId="20" w16cid:durableId="1485926335">
    <w:abstractNumId w:val="17"/>
  </w:num>
  <w:num w:numId="21" w16cid:durableId="903762398">
    <w:abstractNumId w:val="16"/>
  </w:num>
  <w:num w:numId="22" w16cid:durableId="1781490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3MDY1sDA2MTUzsLRQ0lEKTi0uzszPAykwqgUAjaEttCwAAAA="/>
  </w:docVars>
  <w:rsids>
    <w:rsidRoot w:val="006374DF"/>
    <w:rsid w:val="000129FE"/>
    <w:rsid w:val="000557A4"/>
    <w:rsid w:val="00081CC6"/>
    <w:rsid w:val="000A1B3D"/>
    <w:rsid w:val="000C2FF9"/>
    <w:rsid w:val="00104DE3"/>
    <w:rsid w:val="001175B8"/>
    <w:rsid w:val="00141C2C"/>
    <w:rsid w:val="001467ED"/>
    <w:rsid w:val="001A6D07"/>
    <w:rsid w:val="001C157A"/>
    <w:rsid w:val="001C2526"/>
    <w:rsid w:val="001E6A72"/>
    <w:rsid w:val="002108E2"/>
    <w:rsid w:val="00230ED7"/>
    <w:rsid w:val="002428D7"/>
    <w:rsid w:val="00271B26"/>
    <w:rsid w:val="002A54F9"/>
    <w:rsid w:val="002C4B99"/>
    <w:rsid w:val="002D19E4"/>
    <w:rsid w:val="002D4588"/>
    <w:rsid w:val="002D7AE4"/>
    <w:rsid w:val="00330F7C"/>
    <w:rsid w:val="003407C0"/>
    <w:rsid w:val="00352022"/>
    <w:rsid w:val="00352E29"/>
    <w:rsid w:val="0037234C"/>
    <w:rsid w:val="003A776F"/>
    <w:rsid w:val="003C25E6"/>
    <w:rsid w:val="003E4CA3"/>
    <w:rsid w:val="003E7CFC"/>
    <w:rsid w:val="00415B19"/>
    <w:rsid w:val="00436260"/>
    <w:rsid w:val="004532C1"/>
    <w:rsid w:val="004538EC"/>
    <w:rsid w:val="00464864"/>
    <w:rsid w:val="00475CCD"/>
    <w:rsid w:val="00486E26"/>
    <w:rsid w:val="0050643C"/>
    <w:rsid w:val="005305C7"/>
    <w:rsid w:val="00550693"/>
    <w:rsid w:val="005B3EE7"/>
    <w:rsid w:val="006054D7"/>
    <w:rsid w:val="00621180"/>
    <w:rsid w:val="0062354F"/>
    <w:rsid w:val="0062752D"/>
    <w:rsid w:val="006374DF"/>
    <w:rsid w:val="00654CF3"/>
    <w:rsid w:val="00660408"/>
    <w:rsid w:val="00663019"/>
    <w:rsid w:val="00676A2F"/>
    <w:rsid w:val="006E3569"/>
    <w:rsid w:val="006F22AD"/>
    <w:rsid w:val="0072192B"/>
    <w:rsid w:val="00735B5D"/>
    <w:rsid w:val="0075075B"/>
    <w:rsid w:val="00795936"/>
    <w:rsid w:val="00795F4E"/>
    <w:rsid w:val="007B2217"/>
    <w:rsid w:val="007D0B25"/>
    <w:rsid w:val="00821CD8"/>
    <w:rsid w:val="00827E92"/>
    <w:rsid w:val="00850AC9"/>
    <w:rsid w:val="008571A3"/>
    <w:rsid w:val="008838BE"/>
    <w:rsid w:val="008C5A9A"/>
    <w:rsid w:val="00914239"/>
    <w:rsid w:val="00927622"/>
    <w:rsid w:val="00932F9E"/>
    <w:rsid w:val="009378FA"/>
    <w:rsid w:val="009401C1"/>
    <w:rsid w:val="00942195"/>
    <w:rsid w:val="00956E36"/>
    <w:rsid w:val="0096035D"/>
    <w:rsid w:val="00986823"/>
    <w:rsid w:val="009F0B8D"/>
    <w:rsid w:val="00A005CB"/>
    <w:rsid w:val="00A51435"/>
    <w:rsid w:val="00A53276"/>
    <w:rsid w:val="00A54366"/>
    <w:rsid w:val="00A616CA"/>
    <w:rsid w:val="00A64A0A"/>
    <w:rsid w:val="00A76FA8"/>
    <w:rsid w:val="00AA19B9"/>
    <w:rsid w:val="00AB3F38"/>
    <w:rsid w:val="00AE771E"/>
    <w:rsid w:val="00AF1C63"/>
    <w:rsid w:val="00B060D1"/>
    <w:rsid w:val="00B11575"/>
    <w:rsid w:val="00B44850"/>
    <w:rsid w:val="00B62BD8"/>
    <w:rsid w:val="00B62E4F"/>
    <w:rsid w:val="00BA728F"/>
    <w:rsid w:val="00C573D0"/>
    <w:rsid w:val="00C97F2B"/>
    <w:rsid w:val="00CA20B9"/>
    <w:rsid w:val="00CA7B00"/>
    <w:rsid w:val="00CE1980"/>
    <w:rsid w:val="00CF01EB"/>
    <w:rsid w:val="00CF6E4D"/>
    <w:rsid w:val="00D019C3"/>
    <w:rsid w:val="00D07F90"/>
    <w:rsid w:val="00D21DA2"/>
    <w:rsid w:val="00D268FD"/>
    <w:rsid w:val="00D91924"/>
    <w:rsid w:val="00DA7819"/>
    <w:rsid w:val="00DE7F94"/>
    <w:rsid w:val="00DF7A11"/>
    <w:rsid w:val="00E02617"/>
    <w:rsid w:val="00E02CE4"/>
    <w:rsid w:val="00E272B4"/>
    <w:rsid w:val="00E5103D"/>
    <w:rsid w:val="00E55D85"/>
    <w:rsid w:val="00E6223B"/>
    <w:rsid w:val="00EB4E5F"/>
    <w:rsid w:val="00EC7221"/>
    <w:rsid w:val="00EE1B5D"/>
    <w:rsid w:val="00F43591"/>
    <w:rsid w:val="00F60828"/>
    <w:rsid w:val="00F65AAA"/>
    <w:rsid w:val="00F90174"/>
    <w:rsid w:val="00F9492B"/>
    <w:rsid w:val="00FA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4D40A"/>
  <w15:chartTrackingRefBased/>
  <w15:docId w15:val="{F3056FC5-06A3-4CEC-9792-571D0910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E5103D"/>
    <w:rPr>
      <w:rFonts w:ascii="Segoe UI" w:hAnsi="Segoe UI" w:cs="Segoe UI"/>
      <w:sz w:val="18"/>
      <w:szCs w:val="18"/>
    </w:rPr>
  </w:style>
  <w:style w:type="character" w:customStyle="1" w:styleId="BalloonTextChar">
    <w:name w:val="Balloon Text Char"/>
    <w:link w:val="BalloonText"/>
    <w:rsid w:val="00E5103D"/>
    <w:rPr>
      <w:rFonts w:ascii="Segoe UI" w:hAnsi="Segoe UI" w:cs="Segoe UI"/>
      <w:sz w:val="18"/>
      <w:szCs w:val="18"/>
    </w:rPr>
  </w:style>
  <w:style w:type="character" w:customStyle="1" w:styleId="HeaderChar">
    <w:name w:val="Header Char"/>
    <w:link w:val="Header"/>
    <w:uiPriority w:val="99"/>
    <w:rsid w:val="00DA7819"/>
    <w:rPr>
      <w:sz w:val="24"/>
      <w:szCs w:val="24"/>
    </w:rPr>
  </w:style>
  <w:style w:type="character" w:customStyle="1" w:styleId="FooterChar">
    <w:name w:val="Footer Char"/>
    <w:link w:val="Footer"/>
    <w:uiPriority w:val="99"/>
    <w:rsid w:val="00464864"/>
    <w:rPr>
      <w:sz w:val="24"/>
      <w:szCs w:val="24"/>
    </w:rPr>
  </w:style>
  <w:style w:type="character" w:styleId="PlaceholderText">
    <w:name w:val="Placeholder Text"/>
    <w:uiPriority w:val="99"/>
    <w:semiHidden/>
    <w:rsid w:val="0037234C"/>
    <w:rPr>
      <w:color w:val="808080"/>
    </w:rPr>
  </w:style>
  <w:style w:type="paragraph" w:styleId="ListParagraph">
    <w:name w:val="List Paragraph"/>
    <w:basedOn w:val="Normal"/>
    <w:uiPriority w:val="34"/>
    <w:qFormat/>
    <w:rsid w:val="00821CD8"/>
    <w:pPr>
      <w:spacing w:after="160" w:line="259" w:lineRule="auto"/>
      <w:ind w:left="720"/>
      <w:contextualSpacing/>
    </w:pPr>
    <w:rPr>
      <w:rFonts w:ascii="Calibri" w:eastAsia="Calibri" w:hAnsi="Calibri"/>
      <w:sz w:val="22"/>
      <w:szCs w:val="22"/>
    </w:rPr>
  </w:style>
  <w:style w:type="character" w:styleId="CommentReference">
    <w:name w:val="annotation reference"/>
    <w:rsid w:val="00352022"/>
    <w:rPr>
      <w:sz w:val="16"/>
      <w:szCs w:val="16"/>
    </w:rPr>
  </w:style>
  <w:style w:type="paragraph" w:styleId="CommentText">
    <w:name w:val="annotation text"/>
    <w:basedOn w:val="Normal"/>
    <w:link w:val="CommentTextChar"/>
    <w:rsid w:val="00352022"/>
    <w:rPr>
      <w:sz w:val="20"/>
      <w:szCs w:val="20"/>
    </w:rPr>
  </w:style>
  <w:style w:type="character" w:customStyle="1" w:styleId="CommentTextChar">
    <w:name w:val="Comment Text Char"/>
    <w:basedOn w:val="DefaultParagraphFont"/>
    <w:link w:val="CommentText"/>
    <w:rsid w:val="00352022"/>
  </w:style>
  <w:style w:type="paragraph" w:styleId="CommentSubject">
    <w:name w:val="annotation subject"/>
    <w:basedOn w:val="CommentText"/>
    <w:next w:val="CommentText"/>
    <w:link w:val="CommentSubjectChar"/>
    <w:rsid w:val="00352022"/>
    <w:rPr>
      <w:b/>
      <w:bCs/>
    </w:rPr>
  </w:style>
  <w:style w:type="character" w:customStyle="1" w:styleId="CommentSubjectChar">
    <w:name w:val="Comment Subject Char"/>
    <w:link w:val="CommentSubject"/>
    <w:rsid w:val="00352022"/>
    <w:rPr>
      <w:b/>
      <w:bCs/>
    </w:rPr>
  </w:style>
  <w:style w:type="paragraph" w:styleId="NoSpacing">
    <w:name w:val="No Spacing"/>
    <w:uiPriority w:val="1"/>
    <w:qFormat/>
    <w:rsid w:val="00C97F2B"/>
    <w:rPr>
      <w:sz w:val="24"/>
      <w:szCs w:val="24"/>
    </w:rPr>
  </w:style>
  <w:style w:type="paragraph" w:styleId="BodyText">
    <w:name w:val="Body Text"/>
    <w:basedOn w:val="Normal"/>
    <w:link w:val="BodyTextChar"/>
    <w:rsid w:val="00C97F2B"/>
    <w:pPr>
      <w:spacing w:after="120"/>
    </w:pPr>
  </w:style>
  <w:style w:type="character" w:customStyle="1" w:styleId="BodyTextChar">
    <w:name w:val="Body Text Char"/>
    <w:link w:val="BodyText"/>
    <w:rsid w:val="00C97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3734">
      <w:bodyDiv w:val="1"/>
      <w:marLeft w:val="0"/>
      <w:marRight w:val="0"/>
      <w:marTop w:val="0"/>
      <w:marBottom w:val="0"/>
      <w:divBdr>
        <w:top w:val="none" w:sz="0" w:space="0" w:color="auto"/>
        <w:left w:val="none" w:sz="0" w:space="0" w:color="auto"/>
        <w:bottom w:val="none" w:sz="0" w:space="0" w:color="auto"/>
        <w:right w:val="none" w:sz="0" w:space="0" w:color="auto"/>
      </w:divBdr>
    </w:div>
    <w:div w:id="506556485">
      <w:bodyDiv w:val="1"/>
      <w:marLeft w:val="0"/>
      <w:marRight w:val="0"/>
      <w:marTop w:val="0"/>
      <w:marBottom w:val="0"/>
      <w:divBdr>
        <w:top w:val="none" w:sz="0" w:space="0" w:color="auto"/>
        <w:left w:val="none" w:sz="0" w:space="0" w:color="auto"/>
        <w:bottom w:val="none" w:sz="0" w:space="0" w:color="auto"/>
        <w:right w:val="none" w:sz="0" w:space="0" w:color="auto"/>
      </w:divBdr>
    </w:div>
    <w:div w:id="671760386">
      <w:bodyDiv w:val="1"/>
      <w:marLeft w:val="0"/>
      <w:marRight w:val="0"/>
      <w:marTop w:val="0"/>
      <w:marBottom w:val="0"/>
      <w:divBdr>
        <w:top w:val="none" w:sz="0" w:space="0" w:color="auto"/>
        <w:left w:val="none" w:sz="0" w:space="0" w:color="auto"/>
        <w:bottom w:val="none" w:sz="0" w:space="0" w:color="auto"/>
        <w:right w:val="none" w:sz="0" w:space="0" w:color="auto"/>
      </w:divBdr>
    </w:div>
    <w:div w:id="738409542">
      <w:bodyDiv w:val="1"/>
      <w:marLeft w:val="0"/>
      <w:marRight w:val="0"/>
      <w:marTop w:val="0"/>
      <w:marBottom w:val="0"/>
      <w:divBdr>
        <w:top w:val="none" w:sz="0" w:space="0" w:color="auto"/>
        <w:left w:val="none" w:sz="0" w:space="0" w:color="auto"/>
        <w:bottom w:val="none" w:sz="0" w:space="0" w:color="auto"/>
        <w:right w:val="none" w:sz="0" w:space="0" w:color="auto"/>
      </w:divBdr>
    </w:div>
    <w:div w:id="1002320934">
      <w:bodyDiv w:val="1"/>
      <w:marLeft w:val="0"/>
      <w:marRight w:val="0"/>
      <w:marTop w:val="0"/>
      <w:marBottom w:val="0"/>
      <w:divBdr>
        <w:top w:val="none" w:sz="0" w:space="0" w:color="auto"/>
        <w:left w:val="none" w:sz="0" w:space="0" w:color="auto"/>
        <w:bottom w:val="none" w:sz="0" w:space="0" w:color="auto"/>
        <w:right w:val="none" w:sz="0" w:space="0" w:color="auto"/>
      </w:divBdr>
      <w:divsChild>
        <w:div w:id="148791961">
          <w:marLeft w:val="0"/>
          <w:marRight w:val="0"/>
          <w:marTop w:val="0"/>
          <w:marBottom w:val="0"/>
          <w:divBdr>
            <w:top w:val="none" w:sz="0" w:space="0" w:color="auto"/>
            <w:left w:val="none" w:sz="0" w:space="0" w:color="auto"/>
            <w:bottom w:val="none" w:sz="0" w:space="0" w:color="auto"/>
            <w:right w:val="none" w:sz="0" w:space="0" w:color="auto"/>
          </w:divBdr>
          <w:divsChild>
            <w:div w:id="572551433">
              <w:marLeft w:val="0"/>
              <w:marRight w:val="0"/>
              <w:marTop w:val="0"/>
              <w:marBottom w:val="0"/>
              <w:divBdr>
                <w:top w:val="none" w:sz="0" w:space="0" w:color="auto"/>
                <w:left w:val="none" w:sz="0" w:space="0" w:color="auto"/>
                <w:bottom w:val="none" w:sz="0" w:space="0" w:color="auto"/>
                <w:right w:val="none" w:sz="0" w:space="0" w:color="auto"/>
              </w:divBdr>
              <w:divsChild>
                <w:div w:id="1413970730">
                  <w:marLeft w:val="0"/>
                  <w:marRight w:val="0"/>
                  <w:marTop w:val="0"/>
                  <w:marBottom w:val="0"/>
                  <w:divBdr>
                    <w:top w:val="none" w:sz="0" w:space="0" w:color="auto"/>
                    <w:left w:val="none" w:sz="0" w:space="0" w:color="auto"/>
                    <w:bottom w:val="none" w:sz="0" w:space="0" w:color="auto"/>
                    <w:right w:val="none" w:sz="0" w:space="0" w:color="auto"/>
                  </w:divBdr>
                  <w:divsChild>
                    <w:div w:id="1915117607">
                      <w:marLeft w:val="0"/>
                      <w:marRight w:val="0"/>
                      <w:marTop w:val="0"/>
                      <w:marBottom w:val="0"/>
                      <w:divBdr>
                        <w:top w:val="none" w:sz="0" w:space="0" w:color="auto"/>
                        <w:left w:val="none" w:sz="0" w:space="0" w:color="auto"/>
                        <w:bottom w:val="none" w:sz="0" w:space="0" w:color="auto"/>
                        <w:right w:val="none" w:sz="0" w:space="0" w:color="auto"/>
                      </w:divBdr>
                      <w:divsChild>
                        <w:div w:id="2095475068">
                          <w:marLeft w:val="0"/>
                          <w:marRight w:val="0"/>
                          <w:marTop w:val="0"/>
                          <w:marBottom w:val="0"/>
                          <w:divBdr>
                            <w:top w:val="none" w:sz="0" w:space="0" w:color="auto"/>
                            <w:left w:val="none" w:sz="0" w:space="0" w:color="auto"/>
                            <w:bottom w:val="none" w:sz="0" w:space="0" w:color="auto"/>
                            <w:right w:val="none" w:sz="0" w:space="0" w:color="auto"/>
                          </w:divBdr>
                          <w:divsChild>
                            <w:div w:id="172569844">
                              <w:marLeft w:val="0"/>
                              <w:marRight w:val="0"/>
                              <w:marTop w:val="0"/>
                              <w:marBottom w:val="0"/>
                              <w:divBdr>
                                <w:top w:val="none" w:sz="0" w:space="0" w:color="auto"/>
                                <w:left w:val="none" w:sz="0" w:space="0" w:color="auto"/>
                                <w:bottom w:val="none" w:sz="0" w:space="0" w:color="auto"/>
                                <w:right w:val="none" w:sz="0" w:space="0" w:color="auto"/>
                              </w:divBdr>
                              <w:divsChild>
                                <w:div w:id="344134210">
                                  <w:marLeft w:val="0"/>
                                  <w:marRight w:val="0"/>
                                  <w:marTop w:val="0"/>
                                  <w:marBottom w:val="0"/>
                                  <w:divBdr>
                                    <w:top w:val="none" w:sz="0" w:space="0" w:color="auto"/>
                                    <w:left w:val="none" w:sz="0" w:space="0" w:color="auto"/>
                                    <w:bottom w:val="none" w:sz="0" w:space="0" w:color="auto"/>
                                    <w:right w:val="none" w:sz="0" w:space="0" w:color="auto"/>
                                  </w:divBdr>
                                  <w:divsChild>
                                    <w:div w:id="811679389">
                                      <w:marLeft w:val="0"/>
                                      <w:marRight w:val="0"/>
                                      <w:marTop w:val="0"/>
                                      <w:marBottom w:val="0"/>
                                      <w:divBdr>
                                        <w:top w:val="none" w:sz="0" w:space="0" w:color="auto"/>
                                        <w:left w:val="none" w:sz="0" w:space="0" w:color="auto"/>
                                        <w:bottom w:val="none" w:sz="0" w:space="0" w:color="auto"/>
                                        <w:right w:val="none" w:sz="0" w:space="0" w:color="auto"/>
                                      </w:divBdr>
                                      <w:divsChild>
                                        <w:div w:id="1906069564">
                                          <w:marLeft w:val="0"/>
                                          <w:marRight w:val="0"/>
                                          <w:marTop w:val="0"/>
                                          <w:marBottom w:val="0"/>
                                          <w:divBdr>
                                            <w:top w:val="none" w:sz="0" w:space="0" w:color="auto"/>
                                            <w:left w:val="none" w:sz="0" w:space="0" w:color="auto"/>
                                            <w:bottom w:val="none" w:sz="0" w:space="0" w:color="auto"/>
                                            <w:right w:val="none" w:sz="0" w:space="0" w:color="auto"/>
                                          </w:divBdr>
                                          <w:divsChild>
                                            <w:div w:id="483740720">
                                              <w:marLeft w:val="0"/>
                                              <w:marRight w:val="0"/>
                                              <w:marTop w:val="0"/>
                                              <w:marBottom w:val="0"/>
                                              <w:divBdr>
                                                <w:top w:val="none" w:sz="0" w:space="0" w:color="auto"/>
                                                <w:left w:val="none" w:sz="0" w:space="0" w:color="auto"/>
                                                <w:bottom w:val="none" w:sz="0" w:space="0" w:color="auto"/>
                                                <w:right w:val="none" w:sz="0" w:space="0" w:color="auto"/>
                                              </w:divBdr>
                                              <w:divsChild>
                                                <w:div w:id="9705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96178">
      <w:bodyDiv w:val="1"/>
      <w:marLeft w:val="0"/>
      <w:marRight w:val="0"/>
      <w:marTop w:val="0"/>
      <w:marBottom w:val="0"/>
      <w:divBdr>
        <w:top w:val="none" w:sz="0" w:space="0" w:color="auto"/>
        <w:left w:val="none" w:sz="0" w:space="0" w:color="auto"/>
        <w:bottom w:val="none" w:sz="0" w:space="0" w:color="auto"/>
        <w:right w:val="none" w:sz="0" w:space="0" w:color="auto"/>
      </w:divBdr>
    </w:div>
    <w:div w:id="1130629659">
      <w:bodyDiv w:val="1"/>
      <w:marLeft w:val="0"/>
      <w:marRight w:val="0"/>
      <w:marTop w:val="0"/>
      <w:marBottom w:val="0"/>
      <w:divBdr>
        <w:top w:val="none" w:sz="0" w:space="0" w:color="auto"/>
        <w:left w:val="none" w:sz="0" w:space="0" w:color="auto"/>
        <w:bottom w:val="none" w:sz="0" w:space="0" w:color="auto"/>
        <w:right w:val="none" w:sz="0" w:space="0" w:color="auto"/>
      </w:divBdr>
    </w:div>
    <w:div w:id="1163424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A6D89FFBDB649BD72CF9EA4231147" ma:contentTypeVersion="12" ma:contentTypeDescription="Create a new document." ma:contentTypeScope="" ma:versionID="d5ea8a05c3b99ce01d775e4c54dc16ce">
  <xsd:schema xmlns:xsd="http://www.w3.org/2001/XMLSchema" xmlns:xs="http://www.w3.org/2001/XMLSchema" xmlns:p="http://schemas.microsoft.com/office/2006/metadata/properties" xmlns:ns2="99641917-8b96-4e3b-8dea-fc1d3f6e3962" xmlns:ns3="d0704133-9487-4168-8f15-597cb898d4a7" targetNamespace="http://schemas.microsoft.com/office/2006/metadata/properties" ma:root="true" ma:fieldsID="d2f2de20b9d68cd9e43466ffa8f6ac46" ns2:_="" ns3:_="">
    <xsd:import namespace="99641917-8b96-4e3b-8dea-fc1d3f6e3962"/>
    <xsd:import namespace="d0704133-9487-4168-8f15-597cb898d4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1917-8b96-4e3b-8dea-fc1d3f6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04133-9487-4168-8f15-597cb898d4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A158-575D-4B88-9E0E-28097450DF53}">
  <ds:schemaRefs>
    <ds:schemaRef ds:uri="http://schemas.microsoft.com/sharepoint/v3/contenttype/forms"/>
  </ds:schemaRefs>
</ds:datastoreItem>
</file>

<file path=customXml/itemProps2.xml><?xml version="1.0" encoding="utf-8"?>
<ds:datastoreItem xmlns:ds="http://schemas.openxmlformats.org/officeDocument/2006/customXml" ds:itemID="{CFD74D68-C26A-4FB2-9700-AB3E6ADB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41917-8b96-4e3b-8dea-fc1d3f6e3962"/>
    <ds:schemaRef ds:uri="d0704133-9487-4168-8f15-597cb898d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757A9-F7E1-4065-97B6-33F8F6D51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FE6D25-2ED9-424D-8FCB-F387CB22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cp:lastModifiedBy>Kelley Cook</cp:lastModifiedBy>
  <cp:revision>5</cp:revision>
  <cp:lastPrinted>2022-03-04T20:17:00Z</cp:lastPrinted>
  <dcterms:created xsi:type="dcterms:W3CDTF">2022-04-28T17:40:00Z</dcterms:created>
  <dcterms:modified xsi:type="dcterms:W3CDTF">2022-04-28T18:22:00Z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0x010100CFAA6D89FFBDB649BD72CF9EA4231147</vt:lpwstr>
  </property>
</Properties>
</file>